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 w:val="0"/>
          <w:bCs w:val="0"/>
          <w:sz w:val="44"/>
          <w:szCs w:val="44"/>
        </w:rPr>
      </w:pPr>
      <w:bookmarkStart w:id="0" w:name="OLE_LINK2"/>
      <w:r>
        <w:rPr>
          <w:rFonts w:hint="eastAsia" w:ascii="宋体" w:hAnsi="宋体"/>
          <w:sz w:val="44"/>
          <w:szCs w:val="44"/>
          <w:lang w:val="en-US" w:eastAsia="zh-CN"/>
        </w:rPr>
        <w:t>未来</w:t>
      </w:r>
      <w:bookmarkEnd w:id="0"/>
      <w:r>
        <w:rPr>
          <w:rFonts w:hint="eastAsia" w:ascii="宋体" w:hAnsi="宋体"/>
          <w:sz w:val="44"/>
          <w:szCs w:val="44"/>
          <w:lang w:val="en-US" w:eastAsia="zh-CN"/>
        </w:rPr>
        <w:t>系列</w:t>
      </w:r>
      <w:r>
        <w:rPr>
          <w:rFonts w:hint="eastAsia" w:ascii="宋体" w:hAnsi="宋体"/>
          <w:b w:val="0"/>
          <w:bCs w:val="0"/>
          <w:sz w:val="44"/>
          <w:szCs w:val="44"/>
          <w:lang w:eastAsia="zh-CN"/>
        </w:rPr>
        <w:t>房车</w:t>
      </w:r>
      <w:r>
        <w:rPr>
          <w:rFonts w:hint="eastAsia" w:ascii="宋体" w:hAnsi="宋体"/>
          <w:b w:val="0"/>
          <w:bCs w:val="0"/>
          <w:sz w:val="44"/>
          <w:szCs w:val="44"/>
        </w:rPr>
        <w:t>配置表</w:t>
      </w:r>
    </w:p>
    <w:tbl>
      <w:tblPr>
        <w:tblStyle w:val="5"/>
        <w:tblW w:w="10066" w:type="dxa"/>
        <w:tblInd w:w="10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118"/>
        <w:gridCol w:w="154"/>
        <w:gridCol w:w="391"/>
        <w:gridCol w:w="722"/>
        <w:gridCol w:w="946"/>
        <w:gridCol w:w="423"/>
        <w:gridCol w:w="428"/>
        <w:gridCol w:w="916"/>
        <w:gridCol w:w="1572"/>
        <w:gridCol w:w="89"/>
        <w:gridCol w:w="334"/>
        <w:gridCol w:w="417"/>
        <w:gridCol w:w="2384"/>
        <w:gridCol w:w="16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80" w:hRule="exact"/>
        </w:trPr>
        <w:tc>
          <w:tcPr>
            <w:tcW w:w="1663" w:type="dxa"/>
            <w:gridSpan w:val="3"/>
            <w:tcBorders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  <w:lang w:eastAsia="zh-TW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车辆型号</w:t>
            </w:r>
          </w:p>
        </w:tc>
        <w:tc>
          <w:tcPr>
            <w:tcW w:w="3435" w:type="dxa"/>
            <w:gridSpan w:val="5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宋体"/>
                <w:szCs w:val="21"/>
                <w:lang w:val="en-US" w:eastAsia="zh-CN"/>
              </w:rPr>
            </w:pPr>
            <w:r>
              <w:rPr>
                <w:rFonts w:hint="eastAsia" w:ascii="楷体_GB2312"/>
                <w:szCs w:val="21"/>
              </w:rPr>
              <w:t>依维柯AD02自动挡</w:t>
            </w:r>
            <w:r>
              <w:rPr>
                <w:rFonts w:hint="eastAsia" w:ascii="楷体_GB2312"/>
                <w:szCs w:val="21"/>
                <w:lang w:val="en-US" w:eastAsia="zh-CN"/>
              </w:rPr>
              <w:t>国Ⅵ-4.5T</w:t>
            </w:r>
          </w:p>
        </w:tc>
        <w:tc>
          <w:tcPr>
            <w:tcW w:w="157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类别</w:t>
            </w:r>
          </w:p>
        </w:tc>
        <w:tc>
          <w:tcPr>
            <w:tcW w:w="3390" w:type="dxa"/>
            <w:gridSpan w:val="5"/>
            <w:tcBorders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宋体"/>
                <w:szCs w:val="21"/>
                <w:lang w:val="en-US" w:eastAsia="zh-CN"/>
              </w:rPr>
            </w:pPr>
            <w:r>
              <w:rPr>
                <w:rFonts w:hint="eastAsia" w:ascii="楷体_GB2312"/>
                <w:szCs w:val="21"/>
                <w:lang w:val="en-US" w:eastAsia="zh-CN"/>
              </w:rPr>
              <w:t>WL-II-2023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80" w:hRule="exact"/>
        </w:trPr>
        <w:tc>
          <w:tcPr>
            <w:tcW w:w="1663" w:type="dxa"/>
            <w:gridSpan w:val="3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布局</w:t>
            </w:r>
          </w:p>
        </w:tc>
        <w:tc>
          <w:tcPr>
            <w:tcW w:w="3435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18"/>
                <w:szCs w:val="21"/>
              </w:rPr>
            </w:pPr>
            <w:r>
              <w:rPr>
                <w:rFonts w:hint="eastAsia" w:ascii="楷体_GB2312"/>
                <w:sz w:val="18"/>
                <w:szCs w:val="21"/>
              </w:rPr>
              <w:t>202</w:t>
            </w:r>
            <w:r>
              <w:rPr>
                <w:rFonts w:hint="eastAsia" w:ascii="楷体_GB2312"/>
                <w:sz w:val="18"/>
                <w:szCs w:val="21"/>
                <w:lang w:val="en-US" w:eastAsia="zh-CN"/>
              </w:rPr>
              <w:t>3未来</w:t>
            </w:r>
            <w:r>
              <w:rPr>
                <w:rFonts w:hint="eastAsia" w:ascii="楷体_GB2312"/>
                <w:sz w:val="18"/>
                <w:szCs w:val="21"/>
              </w:rPr>
              <w:t>款大额头</w:t>
            </w:r>
            <w:r>
              <w:rPr>
                <w:rFonts w:hint="eastAsia" w:ascii="楷体_GB2312"/>
                <w:sz w:val="18"/>
                <w:szCs w:val="21"/>
                <w:lang w:eastAsia="zh-CN"/>
              </w:rPr>
              <w:t>前</w:t>
            </w:r>
            <w:r>
              <w:rPr>
                <w:rFonts w:hint="eastAsia" w:ascii="楷体_GB2312"/>
                <w:sz w:val="18"/>
                <w:szCs w:val="21"/>
              </w:rPr>
              <w:t>上门（</w:t>
            </w:r>
            <w:r>
              <w:rPr>
                <w:rFonts w:hint="eastAsia" w:ascii="楷体_GB2312"/>
                <w:sz w:val="18"/>
                <w:szCs w:val="21"/>
                <w:lang w:val="en-US" w:eastAsia="zh-CN"/>
              </w:rPr>
              <w:t>双</w:t>
            </w:r>
            <w:r>
              <w:rPr>
                <w:rFonts w:hint="eastAsia" w:ascii="楷体_GB2312"/>
                <w:sz w:val="18"/>
                <w:szCs w:val="21"/>
              </w:rPr>
              <w:t>拓展）</w:t>
            </w:r>
          </w:p>
          <w:p>
            <w:pPr>
              <w:jc w:val="center"/>
              <w:rPr>
                <w:rFonts w:hint="default" w:ascii="楷体_GB2312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楷体_GB2312"/>
                <w:sz w:val="18"/>
                <w:szCs w:val="21"/>
                <w:lang w:val="en-US" w:eastAsia="zh-CN"/>
              </w:rPr>
              <w:t>有两侧窗，无额头天窗</w:t>
            </w:r>
          </w:p>
        </w:tc>
        <w:tc>
          <w:tcPr>
            <w:tcW w:w="157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载荷人数</w:t>
            </w:r>
          </w:p>
        </w:tc>
        <w:tc>
          <w:tcPr>
            <w:tcW w:w="339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  <w:lang w:val="en-US" w:eastAsia="zh-CN"/>
              </w:rPr>
              <w:t>6</w:t>
            </w:r>
            <w:r>
              <w:rPr>
                <w:rFonts w:hint="eastAsia" w:ascii="楷体_GB2312"/>
                <w:szCs w:val="21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restart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  <w:lang w:eastAsia="zh-TW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颜色</w:t>
            </w: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车头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白色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车厢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色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色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主板材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SQ038CYM16磨砂灰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配色门板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SQ高光RL856吊柜门板+WAS05-TC高光PET柜门板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台面款式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黑云岩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663" w:type="dxa"/>
            <w:gridSpan w:val="3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6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皮革</w:t>
            </w:r>
          </w:p>
        </w:tc>
        <w:tc>
          <w:tcPr>
            <w:tcW w:w="6729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5801-7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/5801-8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272" w:type="dxa"/>
            <w:gridSpan w:val="2"/>
            <w:vMerge w:val="restart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底盘</w:t>
            </w:r>
          </w:p>
          <w:p>
            <w:pPr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参数</w:t>
            </w:r>
          </w:p>
        </w:tc>
        <w:tc>
          <w:tcPr>
            <w:tcW w:w="291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排量：3.0T</w:t>
            </w:r>
          </w:p>
        </w:tc>
        <w:tc>
          <w:tcPr>
            <w:tcW w:w="291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外形尺寸</w:t>
            </w:r>
          </w:p>
        </w:tc>
        <w:tc>
          <w:tcPr>
            <w:tcW w:w="2967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3230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</w:tc>
        <w:tc>
          <w:tcPr>
            <w:tcW w:w="291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油箱:100L</w:t>
            </w:r>
          </w:p>
        </w:tc>
        <w:tc>
          <w:tcPr>
            <w:tcW w:w="291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最大功率：1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</w:p>
        </w:tc>
        <w:tc>
          <w:tcPr>
            <w:tcW w:w="2967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轴距：3300mm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</w:tc>
        <w:tc>
          <w:tcPr>
            <w:tcW w:w="291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驱动方式：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后驱</w:t>
            </w:r>
          </w:p>
        </w:tc>
        <w:tc>
          <w:tcPr>
            <w:tcW w:w="291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变速箱：8AT</w:t>
            </w:r>
          </w:p>
        </w:tc>
        <w:tc>
          <w:tcPr>
            <w:tcW w:w="2967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燃料种类：柴油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</w:tc>
        <w:tc>
          <w:tcPr>
            <w:tcW w:w="291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排放标准</w:t>
            </w:r>
          </w:p>
        </w:tc>
        <w:tc>
          <w:tcPr>
            <w:tcW w:w="291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轮胎规格:195/75R16LT</w:t>
            </w:r>
          </w:p>
        </w:tc>
        <w:tc>
          <w:tcPr>
            <w:tcW w:w="2967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钢板弹簧片：3片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97" w:hRule="exac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</w:tc>
        <w:tc>
          <w:tcPr>
            <w:tcW w:w="291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导航一体机（倒车影像）</w:t>
            </w:r>
          </w:p>
        </w:tc>
        <w:tc>
          <w:tcPr>
            <w:tcW w:w="291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双发电机（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12V、150A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67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1" w:hRule="exact"/>
        </w:trPr>
        <w:tc>
          <w:tcPr>
            <w:tcW w:w="1272" w:type="dxa"/>
            <w:gridSpan w:val="2"/>
            <w:vMerge w:val="restart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  <w:r>
              <w:rPr>
                <w:rFonts w:hint="eastAsia" w:ascii="楷体_GB2312"/>
                <w:b/>
                <w:sz w:val="48"/>
                <w:szCs w:val="48"/>
              </w:rPr>
              <w:t>配</w:t>
            </w: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ascii="楷体_GB2312"/>
                <w:b/>
                <w:sz w:val="48"/>
                <w:szCs w:val="48"/>
              </w:rPr>
            </w:pPr>
            <w:r>
              <w:rPr>
                <w:rFonts w:hint="eastAsia" w:ascii="楷体_GB2312"/>
                <w:b/>
                <w:sz w:val="48"/>
                <w:szCs w:val="48"/>
              </w:rPr>
              <w:t>置</w:t>
            </w:r>
          </w:p>
        </w:tc>
        <w:tc>
          <w:tcPr>
            <w:tcW w:w="8788" w:type="dxa"/>
            <w:gridSpan w:val="1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36"/>
                <w:szCs w:val="36"/>
              </w:rPr>
            </w:pPr>
            <w:r>
              <w:rPr>
                <w:rFonts w:ascii="楷体_GB2312"/>
                <w:sz w:val="36"/>
                <w:szCs w:val="36"/>
              </w:rPr>
              <w:t>基础配置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四明治保温箱体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免漆彩铝板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房车专用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加水口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房车专用外推窗+舱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房车专用市电接口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美式房车门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+密码锁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3.5米手动遮阳棚+灯带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水箱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清水箱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220L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灰水箱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60L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布艺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布艺床帘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皮革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面料卡座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卫生间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吸塑卫生间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换气扇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进口旋转式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坐便器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化妆镜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淋浴花洒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照明灯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厨房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FRP水槽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房车138L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冰箱（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DC12V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万向水龙头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水电气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大1P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变频空调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热水器25L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电动踏步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触控式集成控制系统（7寸）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6000W逆变器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48V200AH房车锂电池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水泵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220V电源插座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床头阅读灯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USB接口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外接电源线15米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外接水管10米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万向升降桌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氛围灯带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侧拓展机构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后拓展机构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装饰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防实木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地板革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豪华家具组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14" w:hRule="atLeast"/>
        </w:trPr>
        <w:tc>
          <w:tcPr>
            <w:tcW w:w="1272" w:type="dxa"/>
            <w:gridSpan w:val="2"/>
            <w:vMerge w:val="continue"/>
            <w:tcBorders>
              <w:top w:val="dashSmallGap" w:color="auto" w:sz="4" w:space="0"/>
              <w:bottom w:val="thickThinSmallGap" w:color="auto" w:sz="24" w:space="0"/>
              <w:right w:val="dashSmallGap" w:color="auto" w:sz="4" w:space="0"/>
            </w:tcBorders>
            <w:vAlign w:val="center"/>
          </w:tcPr>
          <w:p>
            <w:pPr>
              <w:rPr>
                <w:rFonts w:ascii="楷体_GB2312"/>
                <w:b/>
                <w:sz w:val="32"/>
              </w:rPr>
            </w:pPr>
          </w:p>
        </w:tc>
        <w:tc>
          <w:tcPr>
            <w:tcW w:w="1113" w:type="dxa"/>
            <w:gridSpan w:val="2"/>
            <w:tcBorders>
              <w:top w:val="dashSmallGap" w:color="auto" w:sz="4" w:space="0"/>
              <w:left w:val="dashSmallGap" w:color="auto" w:sz="4" w:space="0"/>
              <w:bottom w:val="thickThinSmallGap" w:color="auto" w:sz="2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床组</w:t>
            </w:r>
          </w:p>
        </w:tc>
        <w:tc>
          <w:tcPr>
            <w:tcW w:w="2713" w:type="dxa"/>
            <w:gridSpan w:val="4"/>
            <w:tcBorders>
              <w:top w:val="dashSmallGap" w:color="auto" w:sz="4" w:space="0"/>
              <w:left w:val="dashSmallGap" w:color="auto" w:sz="4" w:space="0"/>
              <w:bottom w:val="thickThinSmallGap" w:color="auto" w:sz="2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额头舱双人床</w:t>
            </w:r>
          </w:p>
        </w:tc>
        <w:tc>
          <w:tcPr>
            <w:tcW w:w="2412" w:type="dxa"/>
            <w:gridSpan w:val="4"/>
            <w:tcBorders>
              <w:top w:val="dashSmallGap" w:color="auto" w:sz="4" w:space="0"/>
              <w:left w:val="dashSmallGap" w:color="auto" w:sz="4" w:space="0"/>
              <w:bottom w:val="thickThinSmallGap" w:color="auto" w:sz="2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侧拓展对卡座</w:t>
            </w:r>
          </w:p>
        </w:tc>
        <w:tc>
          <w:tcPr>
            <w:tcW w:w="2550" w:type="dxa"/>
            <w:gridSpan w:val="2"/>
            <w:tcBorders>
              <w:top w:val="dashSmallGap" w:color="auto" w:sz="4" w:space="0"/>
              <w:left w:val="dashSmallGap" w:color="auto" w:sz="4" w:space="0"/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后拓双人大床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32" w:hRule="atLeast"/>
        </w:trPr>
        <w:tc>
          <w:tcPr>
            <w:tcW w:w="9900" w:type="dxa"/>
            <w:gridSpan w:val="14"/>
            <w:tcBorders>
              <w:top w:val="thinThickSmallGap" w:color="auto" w:sz="2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18"/>
              </w:rPr>
              <w:t>选配件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  <w:t>折叠桌板</w:t>
            </w: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Cs w:val="21"/>
              </w:rPr>
              <w:t>户外抽拉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  <w:t>柴油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Cs w:val="21"/>
              </w:rPr>
              <w:t>灶</w:t>
            </w: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00W太阳能板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（含控制器和蓝牙控制）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流媒体后视镜</w:t>
            </w: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格兰仕微蒸烤一体机</w:t>
            </w: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额头天窗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手动驻车支腿</w:t>
            </w: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5KW柴油驻车暖风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锂电池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00AH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拖车杠</w:t>
            </w: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洗衣机3KG</w:t>
            </w: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额头32寸电视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</w:trPr>
        <w:tc>
          <w:tcPr>
            <w:tcW w:w="3760" w:type="dxa"/>
            <w:gridSpan w:val="7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0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32" w:hRule="atLeast"/>
        </w:trPr>
        <w:tc>
          <w:tcPr>
            <w:tcW w:w="1124" w:type="dxa"/>
            <w:gridSpan w:val="2"/>
            <w:tcBorders>
              <w:top w:val="dashSmallGap" w:color="auto" w:sz="4" w:space="0"/>
              <w:bottom w:val="thickThinSmallGap" w:color="auto" w:sz="24" w:space="0"/>
              <w:right w:val="dashSmallGap" w:color="auto" w:sz="4" w:space="0"/>
            </w:tcBorders>
            <w:vAlign w:val="center"/>
          </w:tcPr>
          <w:p>
            <w:pPr>
              <w:rPr>
                <w:rFonts w:ascii="楷体_GB2312"/>
                <w:b/>
                <w:sz w:val="32"/>
              </w:rPr>
            </w:pPr>
            <w:r>
              <w:rPr>
                <w:rFonts w:hint="eastAsia" w:ascii="楷体_GB2312"/>
                <w:b/>
                <w:sz w:val="32"/>
              </w:rPr>
              <w:t>说明</w:t>
            </w:r>
          </w:p>
        </w:tc>
        <w:tc>
          <w:tcPr>
            <w:tcW w:w="8776" w:type="dxa"/>
            <w:gridSpan w:val="12"/>
            <w:tcBorders>
              <w:top w:val="dashSmallGap" w:color="auto" w:sz="4" w:space="0"/>
              <w:left w:val="dashSmallGap" w:color="auto" w:sz="4" w:space="0"/>
              <w:bottom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注：如选择的选配件和基础配置中的配置冲突，将以选配件为准，覆盖对应的基础配置。不另行通知。</w:t>
            </w:r>
          </w:p>
        </w:tc>
      </w:tr>
    </w:tbl>
    <w:p>
      <w:pPr>
        <w:jc w:val="left"/>
        <w:rPr>
          <w:rFonts w:hint="eastAsia" w:eastAsia="宋体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平面布局图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0" distR="0">
            <wp:extent cx="6368415" cy="2726055"/>
            <wp:effectExtent l="0" t="0" r="13334" b="17145"/>
            <wp:docPr id="1026" name="图片 1" descr="e651f96ad7d3777fc3768c92ffe7a1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e651f96ad7d3777fc3768c92ffe7a1e"/>
                    <pic:cNvPicPr/>
                  </pic:nvPicPr>
                  <pic:blipFill>
                    <a:blip r:embed="rId8" cstate="print"/>
                    <a:srcRect l="2527" t="17182" r="2917" b="19495"/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094" w:right="926" w:bottom="1701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  <w:rPr>
        <w:rFonts w:ascii="宋体" w:hAnsi="宋体"/>
        <w:b/>
      </w:rPr>
    </w:pPr>
    <w:r>
      <w:rPr>
        <w:rFonts w:hint="eastAsia" w:ascii="宋体" w:hAnsi="宋体"/>
        <w:b/>
        <w:sz w:val="21"/>
        <w:szCs w:val="21"/>
      </w:rPr>
      <w:t xml:space="preserve">江苏旌航汽车有限公司                                            </w:t>
    </w:r>
    <w:r>
      <w:rPr>
        <w:rFonts w:hint="eastAsia" w:ascii="宋体" w:hAnsi="宋体"/>
        <w:b/>
        <w:sz w:val="21"/>
        <w:szCs w:val="21"/>
        <w:lang w:val="en-US" w:eastAsia="zh-CN"/>
      </w:rPr>
      <w:t xml:space="preserve">          WL-II-20230811</w:t>
    </w:r>
    <w:r>
      <w:rPr>
        <w:rFonts w:hint="eastAsia" w:ascii="宋体" w:hAnsi="宋体"/>
        <w:b/>
        <w:sz w:val="21"/>
        <w:szCs w:val="21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B6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1B3BC5C-B917-4211-83E1-491478E3C4CE}">
  <ds:schemaRefs/>
</ds:datastoreItem>
</file>

<file path=customXml/itemProps2.xml><?xml version="1.0" encoding="utf-8"?>
<ds:datastoreItem xmlns:ds="http://schemas.openxmlformats.org/officeDocument/2006/customXml" ds:itemID="{14F77D82-6EEE-4A4C-8A32-013EAAAB6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599</Words>
  <Characters>757</Characters>
  <Paragraphs>214</Paragraphs>
  <TotalTime>16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2017-06-05T02:13:00Z</dcterms:created>
  <dc:creator>hp</dc:creator>
  <cp:lastModifiedBy>Administrator</cp:lastModifiedBy>
  <cp:lastPrinted>2023-04-06T23:59:00Z</cp:lastPrinted>
  <dcterms:modified xsi:type="dcterms:W3CDTF">2023-08-17T06:35:03Z</dcterms:modified>
  <cp:revision>749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DB12052CA3044A569D421DAE3EADA463</vt:lpwstr>
  </property>
</Properties>
</file>